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Ind w:w="21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2340"/>
        <w:gridCol w:w="2520"/>
        <w:gridCol w:w="2310"/>
        <w:gridCol w:w="3270"/>
        <w:tblGridChange w:id="0">
          <w:tblGrid>
            <w:gridCol w:w="2340"/>
            <w:gridCol w:w="2520"/>
            <w:gridCol w:w="2310"/>
            <w:gridCol w:w="3270"/>
          </w:tblGrid>
        </w:tblGridChange>
      </w:tblGrid>
      <w:tr>
        <w:trPr>
          <w:cantSplit w:val="0"/>
          <w:trHeight w:val="738" w:hRule="atLeast"/>
          <w:tblHeader w:val="1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Treasurer’s Report -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 August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c0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Sept 16,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202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Board Meeting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eae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Fiscal Year 202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2"/>
                <w:szCs w:val="22"/>
                <w:rtl w:val="0"/>
              </w:rPr>
              <w:t xml:space="preserve">6-2027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Approved Budget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2"/>
                <w:szCs w:val="22"/>
                <w:rtl w:val="0"/>
              </w:rPr>
              <w:t xml:space="preserve">524,920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Operating Account   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Capital Improvement  Account   =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Checking Funds (as of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 8/31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fefef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Investment Account (T-Bills)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(mkt value as of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9/10/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$51,085.95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40,271.53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6" w:val="single"/>
              <w:right w:color="000000" w:space="0" w:sz="8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$91,357.48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16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583,740.70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6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6" w:val="single"/>
              <w:left w:color="000000" w:space="0" w:sz="16" w:val="single"/>
              <w:bottom w:color="000000" w:space="0" w:sz="16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6" w:val="single"/>
              <w:left w:color="000000" w:space="0" w:sz="4" w:val="single"/>
              <w:bottom w:color="000000" w:space="0" w:sz="16" w:val="single"/>
              <w:right w:color="000000" w:space="0" w:sz="16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nv. Returns =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62,041.52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(since inception)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Inv Returns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1 Yr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=$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16,265.75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6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6" w:val="single"/>
              <w:left w:color="000000" w:space="0" w:sz="16" w:val="single"/>
              <w:bottom w:color="000000" w:space="0" w:sz="0" w:val="nil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 Library Funds 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6" w:val="single"/>
              <w:left w:color="000000" w:space="0" w:sz="4" w:val="single"/>
              <w:bottom w:color="000000" w:space="0" w:sz="0" w:val="nil"/>
              <w:right w:color="000000" w:space="0" w:sz="16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$675,098.18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16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16" w:val="single"/>
              <w:bottom w:color="000000" w:space="0" w:sz="16" w:val="single"/>
              <w:right w:color="000000" w:space="0" w:sz="16" w:val="single"/>
            </w:tcBorders>
            <w:shd w:fill="c0c0c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(Total Checking plus Investment Account)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August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Revenue YTD             July ’2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Aug ‘26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6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Revenue YTD         July ’2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5-Aug ‘25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6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Current % of budgeted revenue goal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1,176.76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316,792.75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310,486.16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60.4%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Aug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Expenses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Expenses YTD           July ’2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Aug ‘26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Expenses YTD        July ’2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  <w:rtl w:val="0"/>
              </w:rPr>
              <w:t xml:space="preserve">5-Aug ‘25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Current % of budgeted expenses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31,455.56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$87,087.66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85,959.75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16.6%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Upcoming Projected/Completed Fundraising Revenue: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Farmer’s Market (J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uly/Aug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tbd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Gift of Art Dec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Spotlight Auctions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Annual Appeal 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Donations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Book Sale Nov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May Craft Fair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Pumpkin Decorating Oct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Spring Book Fair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Additional Notes: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Piermont Village Tax levy - July 2026 $313,910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080" w:top="1080" w:left="720" w:right="5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